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70CE" w14:textId="77777777" w:rsidR="00760E8E" w:rsidRDefault="00000000">
      <w:pPr>
        <w:spacing w:before="240" w:after="80"/>
        <w:jc w:val="center"/>
      </w:pPr>
      <w:r>
        <w:rPr>
          <w:b/>
          <w:bCs/>
          <w:sz w:val="28"/>
          <w:szCs w:val="28"/>
        </w:rPr>
        <w:t>PARECER JURÍDICO</w:t>
      </w:r>
    </w:p>
    <w:p w14:paraId="47666BBF" w14:textId="77777777" w:rsidR="00760E8E" w:rsidRDefault="00000000">
      <w:pPr>
        <w:spacing w:after="280"/>
        <w:jc w:val="center"/>
      </w:pPr>
      <w:r>
        <w:rPr>
          <w:b/>
          <w:bCs/>
          <w:sz w:val="26"/>
          <w:szCs w:val="26"/>
        </w:rPr>
        <w:t>EXTINÇÃO DO REGIME DE CAIXA NO SIMPLES NACIONAL APÓS A LEI COMPLEMENTAR Nº 214/2025</w:t>
      </w:r>
    </w:p>
    <w:p w14:paraId="3F406138" w14:textId="77777777" w:rsidR="00760E8E" w:rsidRDefault="00000000">
      <w:pPr>
        <w:spacing w:after="320"/>
        <w:jc w:val="right"/>
      </w:pPr>
      <w:r>
        <w:t>São Paulo, 25 de junho de 2026.</w:t>
      </w:r>
    </w:p>
    <w:p w14:paraId="23DE6B3A" w14:textId="77777777" w:rsidR="00760E8E" w:rsidRDefault="00000000">
      <w:pPr>
        <w:keepNext/>
        <w:spacing w:before="480" w:after="360" w:line="276" w:lineRule="auto"/>
      </w:pPr>
      <w:r>
        <w:rPr>
          <w:b/>
          <w:bCs/>
          <w:sz w:val="26"/>
          <w:szCs w:val="26"/>
        </w:rPr>
        <w:t>1. DA IDENTIFICAÇÃO DA CONSULTA E DA INDAGAÇÃO</w:t>
      </w:r>
    </w:p>
    <w:p w14:paraId="26C4474B" w14:textId="69B5994D" w:rsidR="00760E8E" w:rsidRDefault="00000000">
      <w:pPr>
        <w:spacing w:after="200" w:line="276" w:lineRule="auto"/>
        <w:jc w:val="both"/>
      </w:pPr>
      <w:r>
        <w:t xml:space="preserve">O presente parecer é elaborado </w:t>
      </w:r>
      <w:r w:rsidR="00E53CB5">
        <w:t>para o estudo de</w:t>
      </w:r>
      <w:r>
        <w:t xml:space="preserve"> </w:t>
      </w:r>
      <w:r w:rsidR="00E53CB5">
        <w:t xml:space="preserve">uma empresa </w:t>
      </w:r>
      <w:r>
        <w:t>optante pelo Regime Especial Unificado de Arrecadação de Tributos e Contribuições devidos pelas Microempresas e Empresas de Pequeno Porte (Simples Nacional), o qual submete a exame os efeitos, sobre a sistemática de apuração de seus tributos, das alterações introduzidas na Lei Complementar nº 123, de 14 de dezembro de 2006, pela Lei Complementar nº 214, de 16 de janeiro de 2025.</w:t>
      </w:r>
    </w:p>
    <w:p w14:paraId="52EFDD10" w14:textId="77777777" w:rsidR="00760E8E" w:rsidRPr="00E53CB5" w:rsidRDefault="00000000">
      <w:pPr>
        <w:spacing w:after="200" w:line="276" w:lineRule="auto"/>
        <w:jc w:val="both"/>
        <w:rPr>
          <w:i/>
          <w:iCs/>
        </w:rPr>
      </w:pPr>
      <w:r>
        <w:t xml:space="preserve">Indaga-se, em síntese: </w:t>
      </w:r>
      <w:r w:rsidRPr="00E53CB5">
        <w:rPr>
          <w:i/>
          <w:iCs/>
        </w:rPr>
        <w:t>(i) se a Lei Complementar nº 214/2025 alterou ou revogou a previsão do art. 18, § 3º, da Lei Complementar nº 123/2006, que autorizava a apuração do Simples Nacional pelo regime de caixa; (</w:t>
      </w:r>
      <w:proofErr w:type="spellStart"/>
      <w:r w:rsidRPr="00E53CB5">
        <w:rPr>
          <w:i/>
          <w:iCs/>
        </w:rPr>
        <w:t>ii</w:t>
      </w:r>
      <w:proofErr w:type="spellEnd"/>
      <w:r w:rsidRPr="00E53CB5">
        <w:rPr>
          <w:i/>
          <w:iCs/>
        </w:rPr>
        <w:t>) se tal mudança conduz à extinção desse regime a partir de 1º de janeiro de 2027; e (</w:t>
      </w:r>
      <w:proofErr w:type="spellStart"/>
      <w:r w:rsidRPr="00E53CB5">
        <w:rPr>
          <w:i/>
          <w:iCs/>
        </w:rPr>
        <w:t>iii</w:t>
      </w:r>
      <w:proofErr w:type="spellEnd"/>
      <w:r w:rsidRPr="00E53CB5">
        <w:rPr>
          <w:i/>
          <w:iCs/>
        </w:rPr>
        <w:t>) qual o tratamento jurídico a ser conferido às receitas de vendas realizadas até 31 de dezembro de 2026, mas ainda não recebidas naquela data.</w:t>
      </w:r>
    </w:p>
    <w:p w14:paraId="5700A054" w14:textId="77777777" w:rsidR="00760E8E" w:rsidRDefault="00000000">
      <w:pPr>
        <w:keepNext/>
        <w:spacing w:before="480" w:after="360" w:line="276" w:lineRule="auto"/>
      </w:pPr>
      <w:r>
        <w:rPr>
          <w:b/>
          <w:bCs/>
          <w:sz w:val="26"/>
          <w:szCs w:val="26"/>
        </w:rPr>
        <w:t>2. DO RELATÓRIO</w:t>
      </w:r>
    </w:p>
    <w:p w14:paraId="4E139779" w14:textId="77777777" w:rsidR="00760E8E" w:rsidRDefault="00000000">
      <w:pPr>
        <w:spacing w:after="200" w:line="276" w:lineRule="auto"/>
        <w:jc w:val="both"/>
      </w:pPr>
      <w:r>
        <w:t>As microempresas e empresas de pequeno porte optantes pelo Simples Nacional vinham, sob a redação anterior do art. 18, § 3º, da Lei Complementar nº 123/2006, autorizadas a reconhecer a receita bruta segundo o regime de caixa, isto é, conforme os valores efetivamente recebidos, em alternativa ao regime de competência.</w:t>
      </w:r>
    </w:p>
    <w:p w14:paraId="0BA0BA72" w14:textId="77777777" w:rsidR="00E53CB5" w:rsidRDefault="00000000">
      <w:pPr>
        <w:spacing w:after="200" w:line="276" w:lineRule="auto"/>
        <w:jc w:val="both"/>
      </w:pPr>
      <w:r>
        <w:t>Com a promulgação da Lei Complementar nº 214/2025 — diploma que institui e regulamenta o Imposto sobre Bens e Serviços (IBS) e a Contribuição sobre Bens e Serviços (CBS) no âmbito da reforma tributária do consumo —, foram igualmente promovidas alterações na Lei Complementar nº 123/2006, entre as quais a modificação da redação do art. 18, § 3º.</w:t>
      </w:r>
    </w:p>
    <w:p w14:paraId="3FE0A7BA" w14:textId="77777777" w:rsidR="00E53CB5" w:rsidRDefault="00E53CB5" w:rsidP="00E53CB5">
      <w:pPr>
        <w:spacing w:line="276" w:lineRule="auto"/>
        <w:jc w:val="both"/>
      </w:pPr>
      <w:r w:rsidRPr="00E53CB5">
        <w:t>Para situar a controvérsia, transcrevemos o dispositivo da Lei Complementar nº 214/2025 — seu art. 517 — que conferiu nova redação ao art. 18, § 3º, da Lei Complementar nº 123/2006:</w:t>
      </w:r>
    </w:p>
    <w:p w14:paraId="22884C69" w14:textId="77777777" w:rsidR="00E53CB5" w:rsidRDefault="00E53CB5" w:rsidP="00E53CB5">
      <w:pPr>
        <w:spacing w:line="276" w:lineRule="auto"/>
        <w:ind w:left="1134"/>
        <w:jc w:val="both"/>
        <w:rPr>
          <w:i/>
        </w:rPr>
      </w:pPr>
      <w:r w:rsidRPr="00E53CB5">
        <w:rPr>
          <w:i/>
        </w:rPr>
        <w:lastRenderedPageBreak/>
        <w:t>Art. 517. A Lei Complementar nº 123, de 14 de dezembro de 2006, passa a vigorar com as seguintes alterações:</w:t>
      </w:r>
    </w:p>
    <w:p w14:paraId="32A7AF23" w14:textId="77777777" w:rsidR="00E53CB5" w:rsidRDefault="00E53CB5" w:rsidP="00E53CB5">
      <w:pPr>
        <w:spacing w:line="276" w:lineRule="auto"/>
        <w:ind w:left="1134"/>
        <w:jc w:val="both"/>
        <w:rPr>
          <w:i/>
        </w:rPr>
      </w:pPr>
      <w:r w:rsidRPr="00E53CB5">
        <w:rPr>
          <w:i/>
        </w:rPr>
        <w:t>“Art. 18. ............................................................................................................</w:t>
      </w:r>
    </w:p>
    <w:p w14:paraId="0198156D" w14:textId="77777777" w:rsidR="00E53CB5" w:rsidRDefault="00E53CB5" w:rsidP="00E53CB5">
      <w:pPr>
        <w:spacing w:line="276" w:lineRule="auto"/>
        <w:ind w:left="1134"/>
        <w:jc w:val="both"/>
        <w:rPr>
          <w:i/>
        </w:rPr>
      </w:pPr>
      <w:r w:rsidRPr="00E53CB5">
        <w:rPr>
          <w:i/>
        </w:rPr>
        <w:t>§ 3º Sobre a receita bruta auferida no mês incidirá a alíquota efetiva determinada na forma do caput e dos §§ 1º, 1º-A e 2º.</w:t>
      </w:r>
    </w:p>
    <w:p w14:paraId="60A6D871" w14:textId="40A7D4B6" w:rsidR="00760E8E" w:rsidRPr="00E53CB5" w:rsidRDefault="00E53CB5" w:rsidP="00E53CB5">
      <w:pPr>
        <w:spacing w:line="276" w:lineRule="auto"/>
        <w:ind w:left="1134"/>
        <w:jc w:val="both"/>
        <w:rPr>
          <w:i/>
        </w:rPr>
      </w:pPr>
      <w:r w:rsidRPr="00E53CB5">
        <w:rPr>
          <w:i/>
        </w:rPr>
        <w:t>............................................................................................................” (NR)</w:t>
      </w:r>
    </w:p>
    <w:p w14:paraId="7BCA5EEF" w14:textId="77777777" w:rsidR="00760E8E" w:rsidRDefault="00000000">
      <w:pPr>
        <w:spacing w:after="200" w:line="276" w:lineRule="auto"/>
        <w:jc w:val="both"/>
      </w:pPr>
      <w:r>
        <w:t>Diante dessa alteração, e tendo em vista a existência de carteira de contas a receber decorrente de vendas a prazo, surge a dúvida quanto à subsistência do regime de caixa e quanto ao tratamento das parcelas pendentes de recebimento na transição para o exercício de 2027. É o relatório.</w:t>
      </w:r>
    </w:p>
    <w:p w14:paraId="1DA8E8A5" w14:textId="77777777" w:rsidR="00760E8E" w:rsidRDefault="00000000">
      <w:pPr>
        <w:keepNext/>
        <w:spacing w:before="480" w:after="360" w:line="276" w:lineRule="auto"/>
      </w:pPr>
      <w:r>
        <w:rPr>
          <w:b/>
          <w:bCs/>
          <w:sz w:val="26"/>
          <w:szCs w:val="26"/>
        </w:rPr>
        <w:t>3. DA FUNDAMENTAÇÃO JURÍDICA</w:t>
      </w:r>
    </w:p>
    <w:p w14:paraId="73F1B21E" w14:textId="77777777" w:rsidR="00760E8E" w:rsidRDefault="00000000">
      <w:pPr>
        <w:keepNext/>
        <w:spacing w:before="480" w:after="360" w:line="276" w:lineRule="auto"/>
      </w:pPr>
      <w:r>
        <w:rPr>
          <w:b/>
          <w:bCs/>
          <w:sz w:val="26"/>
          <w:szCs w:val="26"/>
        </w:rPr>
        <w:t>3.1. Do quadro normativo aplicável</w:t>
      </w:r>
    </w:p>
    <w:p w14:paraId="1A4B213C" w14:textId="2C3D8784" w:rsidR="00760E8E" w:rsidRDefault="00000000">
      <w:pPr>
        <w:spacing w:after="200" w:line="276" w:lineRule="auto"/>
        <w:jc w:val="both"/>
      </w:pPr>
      <w:r>
        <w:t>O Simples Nacional encontra fundamento constitucional no art. 146, III, alínea “d”, e parágrafo único, da Constituição Federal, que reserva à lei complementar a definição de tratamento diferenciado e favorecido às microempresas e empresas de pequeno porte. Em nível infraconstitucional, a matéria é disciplinada pela Lei Complementar nº 123/2006, regulamentada por atos do Comitê Gestor do Simples Nacional (CGSN)</w:t>
      </w:r>
      <w:r w:rsidR="00C9490D">
        <w:t xml:space="preserve"> e recentemente alterada pela LC 214/2025.</w:t>
      </w:r>
    </w:p>
    <w:p w14:paraId="2FEB7929" w14:textId="77777777" w:rsidR="00C9490D" w:rsidRDefault="00000000">
      <w:pPr>
        <w:spacing w:after="200" w:line="276" w:lineRule="auto"/>
        <w:jc w:val="both"/>
      </w:pPr>
      <w:r>
        <w:t xml:space="preserve">A apuração do regime, nos termos do art. 18 da Lei Complementar nº 123/2006, dá-se mediante a aplicação da alíquota efetiva sobre a base de cálculo correspondente à receita bruta. </w:t>
      </w:r>
    </w:p>
    <w:p w14:paraId="4F46C9B2" w14:textId="4F84ACF1" w:rsidR="00760E8E" w:rsidRDefault="00000000">
      <w:pPr>
        <w:spacing w:after="200" w:line="276" w:lineRule="auto"/>
        <w:jc w:val="both"/>
      </w:pPr>
      <w:r>
        <w:t xml:space="preserve">A faculdade de adoção do regime de caixa </w:t>
      </w:r>
      <w:r w:rsidRPr="00C9490D">
        <w:rPr>
          <w:b/>
          <w:bCs/>
          <w:i/>
          <w:iCs/>
          <w:u w:val="single"/>
        </w:rPr>
        <w:t>constava</w:t>
      </w:r>
      <w:r>
        <w:t>, especificamente, do § 3º do referido artigo, em sua redação pretérita.</w:t>
      </w:r>
    </w:p>
    <w:p w14:paraId="69B495C4" w14:textId="77777777" w:rsidR="00760E8E" w:rsidRDefault="00000000">
      <w:pPr>
        <w:keepNext/>
        <w:spacing w:before="480" w:after="360" w:line="276" w:lineRule="auto"/>
      </w:pPr>
      <w:r>
        <w:rPr>
          <w:b/>
          <w:bCs/>
          <w:sz w:val="26"/>
          <w:szCs w:val="26"/>
        </w:rPr>
        <w:t>3.2. Da alteração promovida pela LC nº 214/2025 no art. 18, § 3º</w:t>
      </w:r>
    </w:p>
    <w:p w14:paraId="4FE273D1" w14:textId="77777777" w:rsidR="00760E8E" w:rsidRDefault="00000000">
      <w:pPr>
        <w:spacing w:after="200" w:line="276" w:lineRule="auto"/>
        <w:jc w:val="both"/>
      </w:pPr>
      <w:r>
        <w:t>A redação histórica do art. 18, § 3º, da Lei Complementar nº 123/2006 autorizava expressamente a opção pelo reconhecimento da receita bruta segundo o regime de caixa — vale dizer, conforme os valores efetivamente recebidos —, desde que essa mesma opção fosse adotada para a determinação da base de cálculo do IRPJ e da CSLL, na hipótese de contribuinte a eles sujeito no âmbito do sistema simplificado.</w:t>
      </w:r>
    </w:p>
    <w:p w14:paraId="3D81FD2E" w14:textId="77777777" w:rsidR="00760E8E" w:rsidRDefault="00000000">
      <w:pPr>
        <w:spacing w:after="200" w:line="276" w:lineRule="auto"/>
        <w:jc w:val="both"/>
      </w:pPr>
      <w:r>
        <w:lastRenderedPageBreak/>
        <w:t>Com a superveniência da Lei Complementar nº 214/2025, o § 3º do art. 18 passou a ter a seguinte redação:</w:t>
      </w:r>
    </w:p>
    <w:p w14:paraId="3EDAA8E6" w14:textId="77777777" w:rsidR="00760E8E" w:rsidRDefault="00000000">
      <w:pPr>
        <w:spacing w:before="120" w:after="200" w:line="276" w:lineRule="auto"/>
        <w:ind w:left="1134" w:right="1134"/>
        <w:jc w:val="both"/>
      </w:pPr>
      <w:r>
        <w:rPr>
          <w:i/>
          <w:iCs/>
        </w:rPr>
        <w:t>“§ 3º Sobre a receita bruta auferida no mês incidirá a alíquota efetiva, determinada de acordo com o caput e os §§ 1º, 1º-A e 2º deste artigo.”</w:t>
      </w:r>
    </w:p>
    <w:p w14:paraId="464E93DE" w14:textId="77777777" w:rsidR="00C9490D" w:rsidRDefault="00000000">
      <w:pPr>
        <w:spacing w:after="200" w:line="276" w:lineRule="auto"/>
        <w:jc w:val="both"/>
      </w:pPr>
      <w:r>
        <w:t xml:space="preserve">A alteração não é meramente redacional. </w:t>
      </w:r>
    </w:p>
    <w:p w14:paraId="658E5B91" w14:textId="3494AA1B" w:rsidR="00760E8E" w:rsidRDefault="00000000">
      <w:pPr>
        <w:spacing w:after="200" w:line="276" w:lineRule="auto"/>
        <w:jc w:val="both"/>
      </w:pPr>
      <w:r>
        <w:t>Ao substituir a referência à receita recebida pela receita auferida e ao suprimir a faculdade de opção pelo caixa, o novo texto revela inequívoca opção legislativa pela apuração em bases de competência no Simples Nacional. Não subsiste, no dispositivo, autorização legal específica para a postergação do reconhecimento da receita ao momento do efetivo ingresso financeiro.</w:t>
      </w:r>
    </w:p>
    <w:p w14:paraId="215BA59D" w14:textId="77777777" w:rsidR="00760E8E" w:rsidRDefault="00000000">
      <w:pPr>
        <w:keepNext/>
        <w:spacing w:before="480" w:after="360" w:line="276" w:lineRule="auto"/>
      </w:pPr>
      <w:r>
        <w:rPr>
          <w:b/>
          <w:bCs/>
          <w:sz w:val="26"/>
          <w:szCs w:val="26"/>
        </w:rPr>
        <w:t>3.3. Da produção de efeitos e da regra de transição temporal</w:t>
      </w:r>
    </w:p>
    <w:p w14:paraId="53ED4D01" w14:textId="77777777" w:rsidR="00760E8E" w:rsidRDefault="00000000">
      <w:pPr>
        <w:spacing w:after="200" w:line="276" w:lineRule="auto"/>
        <w:jc w:val="both"/>
      </w:pPr>
      <w:r>
        <w:t xml:space="preserve">Embora a Lei Complementar nº 214/2025 tenha sido publicada em janeiro de 2025, a supressão da opção pelo regime de caixa no Simples Nacional produzirá efeitos apenas </w:t>
      </w:r>
      <w:r w:rsidRPr="00C9490D">
        <w:rPr>
          <w:b/>
          <w:bCs/>
          <w:i/>
          <w:iCs/>
          <w:u w:val="single"/>
        </w:rPr>
        <w:t>a partir de 1º de janeiro de 2027</w:t>
      </w:r>
      <w:r>
        <w:t>, preservando-se a sistemática vigente ao longo dos exercícios de 2025 e de 2026.</w:t>
      </w:r>
    </w:p>
    <w:p w14:paraId="35988913" w14:textId="77777777" w:rsidR="00C9490D" w:rsidRDefault="00000000">
      <w:pPr>
        <w:spacing w:after="200" w:line="276" w:lineRule="auto"/>
        <w:jc w:val="both"/>
      </w:pPr>
      <w:r>
        <w:t xml:space="preserve">Assim, até 31 de dezembro de 2026 permanece juridicamente possível a manutenção do regime hoje adotado, inclusive com a apuração no PGDAS-D conforme os recebimentos, observadas as regras atualmente previstas na legislação complementar e infralegal do Simples Nacional. </w:t>
      </w:r>
    </w:p>
    <w:p w14:paraId="51AFF874" w14:textId="4F8B7F1E" w:rsidR="00760E8E" w:rsidRDefault="00000000">
      <w:pPr>
        <w:spacing w:after="200" w:line="276" w:lineRule="auto"/>
        <w:jc w:val="both"/>
      </w:pPr>
      <w:r>
        <w:t xml:space="preserve">A partir de 1º de janeiro de 2027, contudo, a receita passará a ser reconhecida pelo critério da </w:t>
      </w:r>
      <w:proofErr w:type="spellStart"/>
      <w:r>
        <w:t>auferição</w:t>
      </w:r>
      <w:proofErr w:type="spellEnd"/>
      <w:r>
        <w:t>, afastando-se a postergação do recolhimento ao momento do ingresso financeiro.</w:t>
      </w:r>
    </w:p>
    <w:p w14:paraId="66DB52DB" w14:textId="77777777" w:rsidR="00760E8E" w:rsidRDefault="00000000">
      <w:pPr>
        <w:keepNext/>
        <w:spacing w:before="480" w:after="360" w:line="276" w:lineRule="auto"/>
      </w:pPr>
      <w:r>
        <w:rPr>
          <w:b/>
          <w:bCs/>
          <w:sz w:val="26"/>
          <w:szCs w:val="26"/>
        </w:rPr>
        <w:t>3.4. Da extinção do regime de caixa a partir de 2027</w:t>
      </w:r>
    </w:p>
    <w:p w14:paraId="070677CD" w14:textId="77777777" w:rsidR="00760E8E" w:rsidRDefault="00000000">
      <w:pPr>
        <w:spacing w:after="200" w:line="276" w:lineRule="auto"/>
        <w:jc w:val="both"/>
      </w:pPr>
      <w:r>
        <w:t>Sob a ótica estritamente normativa, a resposta à indagação é afirmativa: a autorização legal específica que sustentava o regime de caixa no Simples Nacional foi retirada do texto da Lei Complementar nº 123/2006. O regime deixa, portanto, de ter fundamento legal para os fatos geradores submetidos ao novo período de eficácia da alteração, prevalecendo, como regra geral, o critério da competência.</w:t>
      </w:r>
    </w:p>
    <w:p w14:paraId="1E2E9797" w14:textId="77777777" w:rsidR="00760E8E" w:rsidRDefault="00000000">
      <w:pPr>
        <w:spacing w:after="200" w:line="276" w:lineRule="auto"/>
        <w:jc w:val="both"/>
      </w:pPr>
      <w:r>
        <w:lastRenderedPageBreak/>
        <w:t>Isso não significa, todavia, que toda e qualquer consequência operacional da mudança já esteja inteiramente definida. A extinção do regime de caixa como opção para fatos geradores futuros é certa; o tratamento das operações pretéritas ainda pendentes de recebimento, porém, carece de disciplina transitória expressa, conforme se examina a seguir.</w:t>
      </w:r>
    </w:p>
    <w:p w14:paraId="7C7A4475" w14:textId="77777777" w:rsidR="00760E8E" w:rsidRDefault="00000000">
      <w:pPr>
        <w:keepNext/>
        <w:spacing w:before="480" w:after="360" w:line="276" w:lineRule="auto"/>
      </w:pPr>
      <w:r>
        <w:rPr>
          <w:b/>
          <w:bCs/>
          <w:sz w:val="26"/>
          <w:szCs w:val="26"/>
        </w:rPr>
        <w:t>3.5. Do tratamento das receitas de vendas pretéritas ainda não recebidas</w:t>
      </w:r>
    </w:p>
    <w:p w14:paraId="79A13D14" w14:textId="77777777" w:rsidR="00760E8E" w:rsidRDefault="00000000">
      <w:pPr>
        <w:spacing w:after="200" w:line="276" w:lineRule="auto"/>
        <w:jc w:val="both"/>
      </w:pPr>
      <w:r>
        <w:t>A questão central reside em definir se as vendas realizadas até 31 de dezembro de 2026, por empresa regularmente submetida ao regime de caixa, devem ser integralmente tributadas até essa data, ou se os recebimentos posteriores seguirão regime transitório próprio. A Lei Complementar nº 214/2025 não forneceu resposta textual específica para esse ponto.</w:t>
      </w:r>
    </w:p>
    <w:p w14:paraId="39B11CC8" w14:textId="77777777" w:rsidR="00760E8E" w:rsidRDefault="00000000">
      <w:pPr>
        <w:spacing w:after="200" w:line="276" w:lineRule="auto"/>
        <w:jc w:val="both"/>
      </w:pPr>
      <w:r>
        <w:t>Na ausência de regra de transição expressa, duas leituras extremas devem ser afastadas. A primeira é a de que todos os créditos pendentes deveriam ser automaticamente tributados em dezembro de 2026, sem fundamento legal específico para tanto. A segunda é a de que os recebimentos poderiam permanecer indefinidamente sujeitos ao regime de caixa, mesmo após a alteração estrutural do critério de apuração, também sem disciplina normativa que a ampare.</w:t>
      </w:r>
    </w:p>
    <w:p w14:paraId="5AA9E984" w14:textId="77777777" w:rsidR="00760E8E" w:rsidRDefault="00000000">
      <w:pPr>
        <w:spacing w:after="200" w:line="276" w:lineRule="auto"/>
        <w:jc w:val="both"/>
      </w:pPr>
      <w:r>
        <w:t>A solução juridicamente mais consistente, por ora, é reconhecer a existência de lacuna parcial de transição, a ser suprida por regulamentação infralegal — notadamente do Comitê Gestor do Simples Nacional — ou por interpretação administrativa que observe os princípios da segurança jurídica, da legalidade tributária e da vedação à bitributação.</w:t>
      </w:r>
    </w:p>
    <w:p w14:paraId="43704405" w14:textId="77777777" w:rsidR="00760E8E" w:rsidRDefault="00000000">
      <w:pPr>
        <w:keepNext/>
        <w:spacing w:before="480" w:after="360" w:line="276" w:lineRule="auto"/>
      </w:pPr>
      <w:r>
        <w:rPr>
          <w:b/>
          <w:bCs/>
          <w:sz w:val="26"/>
          <w:szCs w:val="26"/>
        </w:rPr>
        <w:t>3.6. Da Solução de Consulta COSIT nº 22/2025 como vetor interpretativo</w:t>
      </w:r>
    </w:p>
    <w:p w14:paraId="44EE5034" w14:textId="77777777" w:rsidR="00760E8E" w:rsidRDefault="00000000">
      <w:pPr>
        <w:spacing w:after="200" w:line="276" w:lineRule="auto"/>
        <w:jc w:val="both"/>
      </w:pPr>
      <w:r>
        <w:t>A Solução de Consulta COSIT nº 22, de 27 de fevereiro de 2025, embora trate de hipótese distinta — transição do lucro presumido para o Simples Nacional, com manutenção do regime de caixa —, é relevante como vetor interpretativo sobre o tratamento das parcelas vincendas de vendas a prazo em mudança de regime.</w:t>
      </w:r>
    </w:p>
    <w:p w14:paraId="0587B34F" w14:textId="77777777" w:rsidR="00760E8E" w:rsidRDefault="00000000">
      <w:pPr>
        <w:spacing w:after="200" w:line="276" w:lineRule="auto"/>
        <w:jc w:val="both"/>
      </w:pPr>
      <w:r>
        <w:t xml:space="preserve">Segundo o referido entendimento administrativo, as parcelas de vendas anteriores submetidas ao regime de caixa são tributadas à medida do recebimento; contudo, não se admite o diferimento indefinido da tributação. As parcelas ainda não vencidas deverão obrigatoriamente integrar a base de cálculo dos tributos </w:t>
      </w:r>
      <w:r>
        <w:lastRenderedPageBreak/>
        <w:t>abrangidos pelo Simples Nacional até o último mês do ano-calendário subsequente àquele em que tenha ocorrido a respectiva operação com mercadorias ou prestação de serviços.</w:t>
      </w:r>
    </w:p>
    <w:p w14:paraId="41F69E10" w14:textId="77777777" w:rsidR="00760E8E" w:rsidRDefault="00000000">
      <w:pPr>
        <w:spacing w:after="200" w:line="276" w:lineRule="auto"/>
        <w:jc w:val="both"/>
      </w:pPr>
      <w:r>
        <w:t>Tal precedente não resolve diretamente a transição criada pela Lei Complementar nº 214/2025, mas sinaliza a provável orientação da administração tributária: admitir disciplina de passagem entre regimes, sem autorizar postergação ilimitada e sem impor, necessariamente, antecipação integral e imediata desprovida de regra específica.</w:t>
      </w:r>
    </w:p>
    <w:p w14:paraId="2D1AA6C7" w14:textId="77777777" w:rsidR="00760E8E" w:rsidRDefault="00000000">
      <w:pPr>
        <w:keepNext/>
        <w:spacing w:before="480" w:after="360" w:line="276" w:lineRule="auto"/>
      </w:pPr>
      <w:r>
        <w:rPr>
          <w:b/>
          <w:bCs/>
          <w:sz w:val="26"/>
          <w:szCs w:val="26"/>
        </w:rPr>
        <w:t>3.7. Das consequências práticas e da leitura mais prudente</w:t>
      </w:r>
    </w:p>
    <w:p w14:paraId="727CE766" w14:textId="77777777" w:rsidR="00760E8E" w:rsidRDefault="00000000">
      <w:pPr>
        <w:spacing w:after="200" w:line="276" w:lineRule="auto"/>
        <w:jc w:val="both"/>
      </w:pPr>
      <w:r>
        <w:t>À luz do quadro normativo atual, não há base legal suficiente para sustentar, de forma categórica, que todas as empresas hoje no regime de caixa devam tributar, até dezembro de 2026, a totalidade dos créditos de vendas ainda não recebidos, com o único propósito de evitar futura incidência pelo novo critério.</w:t>
      </w:r>
    </w:p>
    <w:p w14:paraId="3CC61C5B" w14:textId="77777777" w:rsidR="00760E8E" w:rsidRDefault="00000000">
      <w:pPr>
        <w:spacing w:after="200" w:line="276" w:lineRule="auto"/>
        <w:jc w:val="both"/>
      </w:pPr>
      <w:r>
        <w:t>Tampouco há, no momento, regra legal expressa a assegurar que todos os recebimentos posteriores a 31 de dezembro de 2026, relativos a vendas pretéritas, permanecerão integralmente subordinados ao antigo regime de caixa. O ponto depende de ato normativo complementar, muito provavelmente no âmbito do CGSN e da Secretaria Especial da Receita Federal do Brasil.</w:t>
      </w:r>
    </w:p>
    <w:p w14:paraId="173AA2E8" w14:textId="77777777" w:rsidR="00760E8E" w:rsidRDefault="00000000">
      <w:pPr>
        <w:spacing w:after="200" w:line="276" w:lineRule="auto"/>
        <w:jc w:val="both"/>
      </w:pPr>
      <w:r>
        <w:t>Em termos de aconselhamento e de compliance, recomenda-se: preparar, desde já, simulações de impacto financeiro e tributário para 2027; mapear a carteira de contas a receber existente em 31 de dezembro de 2026; e acompanhar de modo intensivo a regulamentação que vier a ser editada ao longo de 2026.</w:t>
      </w:r>
    </w:p>
    <w:p w14:paraId="3F885B93" w14:textId="77777777" w:rsidR="00760E8E" w:rsidRDefault="00000000">
      <w:pPr>
        <w:keepNext/>
        <w:spacing w:before="480" w:after="360" w:line="276" w:lineRule="auto"/>
      </w:pPr>
      <w:r>
        <w:rPr>
          <w:b/>
          <w:bCs/>
          <w:sz w:val="26"/>
          <w:szCs w:val="26"/>
        </w:rPr>
        <w:t>4. DA CONCLUSÃO</w:t>
      </w:r>
    </w:p>
    <w:p w14:paraId="6D2DE034" w14:textId="77777777" w:rsidR="00760E8E" w:rsidRDefault="00000000">
      <w:pPr>
        <w:spacing w:after="200" w:line="276" w:lineRule="auto"/>
        <w:jc w:val="both"/>
      </w:pPr>
      <w:r>
        <w:t>Em resposta à indagação formulada, conclui-se:</w:t>
      </w:r>
    </w:p>
    <w:p w14:paraId="13FF27E0" w14:textId="77777777" w:rsidR="00760E8E" w:rsidRDefault="00000000">
      <w:pPr>
        <w:spacing w:after="200" w:line="276" w:lineRule="auto"/>
        <w:jc w:val="both"/>
      </w:pPr>
      <w:r>
        <w:t>Primeiro, é possível afirmar, com segurança jurídica razoável, que a Lei Complementar nº 214/2025 suprimiu a base legal do regime de caixa no Simples Nacional ao alterar o art. 18, § 3º, da Lei Complementar nº 123/2006, fazendo prevalecer o reconhecimento da receita bruta auferida e conduzindo à extinção da opção pelo caixa a partir de 1º de janeiro de 2027.</w:t>
      </w:r>
    </w:p>
    <w:p w14:paraId="3EA96EF4" w14:textId="77777777" w:rsidR="00760E8E" w:rsidRDefault="00000000">
      <w:pPr>
        <w:spacing w:after="200" w:line="276" w:lineRule="auto"/>
        <w:jc w:val="both"/>
      </w:pPr>
      <w:r>
        <w:lastRenderedPageBreak/>
        <w:t>Segundo, não é possível concluir, no mesmo grau de segurança, que as empresas devam antecipar para dezembro de 2026 a tributação de todos os valores já faturados e ainda não recebidos. A Lei Complementar nº 214/2025 não trouxe regra de transição específica para esses recebimentos, de modo que a solução dependerá de regulamentação superveniente ou de orientação administrativa expressa, sendo a Solução de Consulta COSIT nº 22/2025 indicativo da provável diretriz da administração.</w:t>
      </w:r>
    </w:p>
    <w:p w14:paraId="0512516C" w14:textId="77777777" w:rsidR="00760E8E" w:rsidRDefault="00000000">
      <w:pPr>
        <w:spacing w:after="200" w:line="276" w:lineRule="auto"/>
        <w:jc w:val="both"/>
      </w:pPr>
      <w:r>
        <w:t>Terceiro, e como condicionante relevante, até a edição de tal disciplina a orientação tecnicamente mais prudente consiste em: manter a observância do regime vigente até 31 de dezembro de 2026; não presumir, sem base normativa, a necessidade de tributação antecipada integral; e estruturar acompanhamento normativo contínuo, a fim de adaptar o tratamento das parcelas vincendas tão logo sobrevenham regras específicas do CGSN ou da Receita Federal.</w:t>
      </w:r>
    </w:p>
    <w:p w14:paraId="2ACA5A5A" w14:textId="77777777" w:rsidR="00760E8E" w:rsidRDefault="00000000">
      <w:pPr>
        <w:spacing w:after="480" w:line="276" w:lineRule="auto"/>
        <w:jc w:val="both"/>
      </w:pPr>
      <w:r>
        <w:t>Ante o exposto, este é o parecer, s.m.j.</w:t>
      </w:r>
    </w:p>
    <w:p w14:paraId="2FF8F86D" w14:textId="77777777" w:rsidR="00760E8E" w:rsidRDefault="00760E8E"/>
    <w:p w14:paraId="7D5F3D3E" w14:textId="77777777" w:rsidR="00760E8E" w:rsidRDefault="00000000">
      <w:pPr>
        <w:spacing w:before="240"/>
        <w:jc w:val="center"/>
      </w:pPr>
      <w:r>
        <w:rPr>
          <w:b/>
          <w:bCs/>
        </w:rPr>
        <w:t>Piraci Oliveira</w:t>
      </w:r>
    </w:p>
    <w:p w14:paraId="49BD76F3" w14:textId="77777777" w:rsidR="00760E8E" w:rsidRDefault="00000000">
      <w:pPr>
        <w:spacing w:after="360"/>
        <w:jc w:val="center"/>
      </w:pPr>
      <w:r>
        <w:t>OAB/SP 200.270</w:t>
      </w:r>
    </w:p>
    <w:p w14:paraId="048912AF" w14:textId="77777777" w:rsidR="00760E8E" w:rsidRDefault="00000000">
      <w:pPr>
        <w:keepNext/>
        <w:spacing w:before="480" w:after="360" w:line="276" w:lineRule="auto"/>
      </w:pPr>
      <w:r>
        <w:rPr>
          <w:b/>
          <w:bCs/>
          <w:sz w:val="26"/>
          <w:szCs w:val="26"/>
        </w:rPr>
        <w:t>5. DAS REFERÊNCIAS</w:t>
      </w:r>
    </w:p>
    <w:p w14:paraId="199E8537" w14:textId="77777777" w:rsidR="00760E8E" w:rsidRDefault="00000000">
      <w:pPr>
        <w:spacing w:after="160" w:line="276" w:lineRule="auto"/>
        <w:ind w:left="567" w:hanging="567"/>
        <w:jc w:val="both"/>
      </w:pPr>
      <w:r>
        <w:t>BRASIL. Constituição da República Federativa do Brasil de 1988. Brasília, DF: Presidência da República. Disponível em: http://www.planalto.gov.br. Acesso em: 25 jun. 2026.</w:t>
      </w:r>
    </w:p>
    <w:p w14:paraId="716946F3" w14:textId="77777777" w:rsidR="00760E8E" w:rsidRDefault="00000000">
      <w:pPr>
        <w:spacing w:after="160" w:line="276" w:lineRule="auto"/>
        <w:ind w:left="567" w:hanging="567"/>
        <w:jc w:val="both"/>
      </w:pPr>
      <w:r>
        <w:t>BRASIL. Emenda Constitucional nº 132, de 20 de dezembro de 2023. Altera o Sistema Tributário Nacional. Brasília, DF: Presidência da República, 2023.</w:t>
      </w:r>
    </w:p>
    <w:p w14:paraId="6ED3CC6A" w14:textId="77777777" w:rsidR="00760E8E" w:rsidRDefault="00000000">
      <w:pPr>
        <w:spacing w:after="160" w:line="276" w:lineRule="auto"/>
        <w:ind w:left="567" w:hanging="567"/>
        <w:jc w:val="both"/>
      </w:pPr>
      <w:r>
        <w:t>BRASIL. Lei Complementar nº 123, de 14 de dezembro de 2006. Institui o Estatuto Nacional da Microempresa e da Empresa de Pequeno Porte. Brasília, DF: Presidência da República, 2006.</w:t>
      </w:r>
    </w:p>
    <w:p w14:paraId="4E55ED2D" w14:textId="77777777" w:rsidR="00760E8E" w:rsidRDefault="00000000">
      <w:pPr>
        <w:spacing w:after="160" w:line="276" w:lineRule="auto"/>
        <w:ind w:left="567" w:hanging="567"/>
        <w:jc w:val="both"/>
      </w:pPr>
      <w:r>
        <w:t>BRASIL. Lei Complementar nº 214, de 16 de janeiro de 2025. Institui o Imposto sobre Bens e Serviços (IBS), a Contribuição Social sobre Bens e Serviços (CBS) e o Imposto Seletivo (IS); altera a Lei Complementar nº 123, de 14 de dezembro de 2006; e dá outras providências. Brasília, DF: Presidência da República, 2025.</w:t>
      </w:r>
    </w:p>
    <w:p w14:paraId="5178BC20" w14:textId="77777777" w:rsidR="00760E8E" w:rsidRDefault="00000000">
      <w:pPr>
        <w:spacing w:after="160" w:line="276" w:lineRule="auto"/>
        <w:ind w:left="567" w:hanging="567"/>
        <w:jc w:val="both"/>
      </w:pPr>
      <w:r>
        <w:lastRenderedPageBreak/>
        <w:t>BRASIL. Ministério da Fazenda. Secretaria Especial da Receita Federal do Brasil. Solução de Consulta COSIT nº 22, de 27 de fevereiro de 2025. Coordenação-Geral de Tributação. Brasília, DF, 2025.</w:t>
      </w:r>
    </w:p>
    <w:sectPr w:rsidR="00760E8E">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40"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4CA1" w14:textId="77777777" w:rsidR="00FC12E7" w:rsidRDefault="00FC12E7">
      <w:r>
        <w:separator/>
      </w:r>
    </w:p>
  </w:endnote>
  <w:endnote w:type="continuationSeparator" w:id="0">
    <w:p w14:paraId="48A734FD" w14:textId="77777777" w:rsidR="00FC12E7" w:rsidRDefault="00FC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FB8B" w14:textId="77777777" w:rsidR="00E53CB5" w:rsidRDefault="00E53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DC98" w14:textId="77777777" w:rsidR="00760E8E" w:rsidRDefault="00000000">
    <w:pPr>
      <w:pBdr>
        <w:top w:val="single" w:sz="6" w:space="4" w:color="000000"/>
      </w:pBdr>
      <w:spacing w:before="80"/>
      <w:jc w:val="center"/>
    </w:pPr>
    <w:proofErr w:type="gramStart"/>
    <w:r>
      <w:rPr>
        <w:sz w:val="16"/>
        <w:szCs w:val="16"/>
      </w:rPr>
      <w:t>piraci@piraci.com.br  |</w:t>
    </w:r>
    <w:proofErr w:type="gramEnd"/>
    <w:r>
      <w:rPr>
        <w:sz w:val="16"/>
        <w:szCs w:val="16"/>
      </w:rPr>
      <w:t xml:space="preserve">  </w:t>
    </w:r>
    <w:proofErr w:type="spellStart"/>
    <w:proofErr w:type="gramStart"/>
    <w:r>
      <w:rPr>
        <w:sz w:val="16"/>
        <w:szCs w:val="16"/>
      </w:rPr>
      <w:t>piraciadv.blog</w:t>
    </w:r>
    <w:proofErr w:type="spellEnd"/>
    <w:proofErr w:type="gramEnd"/>
    <w:r>
      <w:rPr>
        <w:sz w:val="16"/>
        <w:szCs w:val="16"/>
      </w:rPr>
      <w:t xml:space="preserve">  </w:t>
    </w:r>
    <w:proofErr w:type="gramStart"/>
    <w:r>
      <w:rPr>
        <w:sz w:val="16"/>
        <w:szCs w:val="16"/>
      </w:rPr>
      <w:t>|  @</w:t>
    </w:r>
    <w:proofErr w:type="gramEnd"/>
    <w:r>
      <w:rPr>
        <w:sz w:val="16"/>
        <w:szCs w:val="16"/>
      </w:rPr>
      <w:t>piracioliveira</w:t>
    </w:r>
  </w:p>
  <w:p w14:paraId="7A949BD1" w14:textId="77777777" w:rsidR="00760E8E" w:rsidRDefault="00000000">
    <w:pPr>
      <w:jc w:val="center"/>
    </w:pPr>
    <w:r>
      <w:rPr>
        <w:sz w:val="16"/>
        <w:szCs w:val="16"/>
      </w:rPr>
      <w:t xml:space="preserve">Página </w:t>
    </w:r>
    <w:r>
      <w:rPr>
        <w:sz w:val="16"/>
        <w:szCs w:val="16"/>
      </w:rPr>
      <w:fldChar w:fldCharType="begin"/>
    </w:r>
    <w:r>
      <w:rPr>
        <w:sz w:val="16"/>
        <w:szCs w:val="16"/>
      </w:rPr>
      <w:instrText>PAGE</w:instrText>
    </w:r>
    <w:r>
      <w:rPr>
        <w:sz w:val="16"/>
        <w:szCs w:val="16"/>
      </w:rPr>
      <w:fldChar w:fldCharType="separate"/>
    </w:r>
    <w:r w:rsidR="00E53CB5">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E44F" w14:textId="77777777" w:rsidR="00E53CB5" w:rsidRDefault="00E53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F7FB" w14:textId="77777777" w:rsidR="00FC12E7" w:rsidRDefault="00FC12E7">
      <w:r>
        <w:separator/>
      </w:r>
    </w:p>
  </w:footnote>
  <w:footnote w:type="continuationSeparator" w:id="0">
    <w:p w14:paraId="7FA9B33C" w14:textId="77777777" w:rsidR="00FC12E7" w:rsidRDefault="00FC1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36CE" w14:textId="77777777" w:rsidR="00E53CB5" w:rsidRDefault="00E53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4A6C" w14:textId="77777777" w:rsidR="00760E8E" w:rsidRDefault="00000000">
    <w:pPr>
      <w:jc w:val="center"/>
    </w:pPr>
    <w:r>
      <w:rPr>
        <w:b/>
        <w:bCs/>
        <w:sz w:val="22"/>
        <w:szCs w:val="22"/>
      </w:rPr>
      <w:t>PIRACI OLIVEIRA SOCIEDADE DE ADVOGADOS</w:t>
    </w:r>
  </w:p>
  <w:p w14:paraId="79BCDF9B" w14:textId="77777777" w:rsidR="00760E8E" w:rsidRDefault="00000000">
    <w:pPr>
      <w:pBdr>
        <w:bottom w:val="single" w:sz="6" w:space="4" w:color="000000"/>
      </w:pBdr>
      <w:spacing w:after="120"/>
      <w:jc w:val="center"/>
    </w:pPr>
    <w:r>
      <w:rPr>
        <w:i/>
        <w:iCs/>
        <w:sz w:val="18"/>
        <w:szCs w:val="18"/>
      </w:rPr>
      <w:t>Advocacia Tributária e Empresarial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F8B0" w14:textId="77777777" w:rsidR="00E53CB5" w:rsidRDefault="00E53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E5427"/>
    <w:multiLevelType w:val="hybridMultilevel"/>
    <w:tmpl w:val="5C2C9096"/>
    <w:lvl w:ilvl="0" w:tplc="53F67EEA">
      <w:start w:val="1"/>
      <w:numFmt w:val="bullet"/>
      <w:lvlText w:val="●"/>
      <w:lvlJc w:val="left"/>
      <w:pPr>
        <w:ind w:left="720" w:hanging="360"/>
      </w:pPr>
    </w:lvl>
    <w:lvl w:ilvl="1" w:tplc="7E6C6466">
      <w:start w:val="1"/>
      <w:numFmt w:val="bullet"/>
      <w:lvlText w:val="○"/>
      <w:lvlJc w:val="left"/>
      <w:pPr>
        <w:ind w:left="1440" w:hanging="360"/>
      </w:pPr>
    </w:lvl>
    <w:lvl w:ilvl="2" w:tplc="0C2A0674">
      <w:start w:val="1"/>
      <w:numFmt w:val="bullet"/>
      <w:lvlText w:val="■"/>
      <w:lvlJc w:val="left"/>
      <w:pPr>
        <w:ind w:left="2160" w:hanging="360"/>
      </w:pPr>
    </w:lvl>
    <w:lvl w:ilvl="3" w:tplc="CDF4A5B0">
      <w:start w:val="1"/>
      <w:numFmt w:val="bullet"/>
      <w:lvlText w:val="●"/>
      <w:lvlJc w:val="left"/>
      <w:pPr>
        <w:ind w:left="2880" w:hanging="360"/>
      </w:pPr>
    </w:lvl>
    <w:lvl w:ilvl="4" w:tplc="FB082E06">
      <w:start w:val="1"/>
      <w:numFmt w:val="bullet"/>
      <w:lvlText w:val="○"/>
      <w:lvlJc w:val="left"/>
      <w:pPr>
        <w:ind w:left="3600" w:hanging="360"/>
      </w:pPr>
    </w:lvl>
    <w:lvl w:ilvl="5" w:tplc="F9747A2A">
      <w:start w:val="1"/>
      <w:numFmt w:val="bullet"/>
      <w:lvlText w:val="■"/>
      <w:lvlJc w:val="left"/>
      <w:pPr>
        <w:ind w:left="4320" w:hanging="360"/>
      </w:pPr>
    </w:lvl>
    <w:lvl w:ilvl="6" w:tplc="0E96062C">
      <w:start w:val="1"/>
      <w:numFmt w:val="bullet"/>
      <w:lvlText w:val="●"/>
      <w:lvlJc w:val="left"/>
      <w:pPr>
        <w:ind w:left="5040" w:hanging="360"/>
      </w:pPr>
    </w:lvl>
    <w:lvl w:ilvl="7" w:tplc="420E96F8">
      <w:start w:val="1"/>
      <w:numFmt w:val="bullet"/>
      <w:lvlText w:val="●"/>
      <w:lvlJc w:val="left"/>
      <w:pPr>
        <w:ind w:left="5760" w:hanging="360"/>
      </w:pPr>
    </w:lvl>
    <w:lvl w:ilvl="8" w:tplc="32820EDC">
      <w:start w:val="1"/>
      <w:numFmt w:val="bullet"/>
      <w:lvlText w:val="●"/>
      <w:lvlJc w:val="left"/>
      <w:pPr>
        <w:ind w:left="6480" w:hanging="360"/>
      </w:pPr>
    </w:lvl>
  </w:abstractNum>
  <w:num w:numId="1" w16cid:durableId="13743066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E8E"/>
    <w:rsid w:val="00676496"/>
    <w:rsid w:val="00760E8E"/>
    <w:rsid w:val="00A741BE"/>
    <w:rsid w:val="00C9490D"/>
    <w:rsid w:val="00E53CB5"/>
    <w:rsid w:val="00FC12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11C8A688"/>
  <w15:docId w15:val="{5F374513-9AC9-7147-AFAC-F4BF65DF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color w:val="000000"/>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 w:type="paragraph" w:styleId="Cabealho">
    <w:name w:val="header"/>
    <w:basedOn w:val="Normal"/>
    <w:link w:val="CabealhoChar"/>
    <w:uiPriority w:val="99"/>
    <w:unhideWhenUsed/>
    <w:rsid w:val="00E53CB5"/>
    <w:pPr>
      <w:tabs>
        <w:tab w:val="center" w:pos="4252"/>
        <w:tab w:val="right" w:pos="8504"/>
      </w:tabs>
    </w:pPr>
  </w:style>
  <w:style w:type="character" w:customStyle="1" w:styleId="CabealhoChar">
    <w:name w:val="Cabeçalho Char"/>
    <w:basedOn w:val="Fontepargpadro"/>
    <w:link w:val="Cabealho"/>
    <w:uiPriority w:val="99"/>
    <w:rsid w:val="00E53CB5"/>
  </w:style>
  <w:style w:type="paragraph" w:styleId="Rodap">
    <w:name w:val="footer"/>
    <w:basedOn w:val="Normal"/>
    <w:link w:val="RodapChar"/>
    <w:uiPriority w:val="99"/>
    <w:unhideWhenUsed/>
    <w:rsid w:val="00E53CB5"/>
    <w:pPr>
      <w:tabs>
        <w:tab w:val="center" w:pos="4252"/>
        <w:tab w:val="right" w:pos="8504"/>
      </w:tabs>
    </w:pPr>
  </w:style>
  <w:style w:type="character" w:customStyle="1" w:styleId="RodapChar">
    <w:name w:val="Rodapé Char"/>
    <w:basedOn w:val="Fontepargpadro"/>
    <w:link w:val="Rodap"/>
    <w:uiPriority w:val="99"/>
    <w:rsid w:val="00E53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AE279F-699F-8A4F-89EB-B93195B4BA88}">
  <we:reference id="wa200010453" version="1.0.0.1" store="pt-BR" storeType="OMEX"/>
  <we:alternateReferences>
    <we:reference id="wa200010453" version="1.0.0.1" store="pt-BR" storeType="OMEX"/>
  </we:alternateReferences>
  <we:properties>
    <we:property name="claude.fileId" value="&quot;579fc3bb-c56b-48a6-a413-ed4550091086&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13</TotalTime>
  <Pages>7</Pages>
  <Words>1906</Words>
  <Characters>10239</Characters>
  <Application>Microsoft Office Word</Application>
  <DocSecurity>0</DocSecurity>
  <Lines>179</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Piraci Oliveira</cp:lastModifiedBy>
  <cp:revision>2</cp:revision>
  <dcterms:created xsi:type="dcterms:W3CDTF">2026-06-25T17:09:00Z</dcterms:created>
  <dcterms:modified xsi:type="dcterms:W3CDTF">2026-06-25T17:35:00Z</dcterms:modified>
</cp:coreProperties>
</file>