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750CE1" w14:textId="77777777" w:rsidR="00BC33DF" w:rsidRPr="008130D8" w:rsidRDefault="00000000">
      <w:pPr>
        <w:spacing w:after="240" w:line="360" w:lineRule="auto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São Paulo, 15 de julho de 2026.</w:t>
      </w:r>
    </w:p>
    <w:p w14:paraId="457BE350" w14:textId="77777777" w:rsidR="00BC33DF" w:rsidRPr="008130D8" w:rsidRDefault="00000000">
      <w:pPr>
        <w:spacing w:after="120" w:line="360" w:lineRule="auto"/>
        <w:jc w:val="center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b/>
          <w:bCs/>
          <w:color w:val="000000"/>
          <w:sz w:val="26"/>
          <w:szCs w:val="26"/>
        </w:rPr>
        <w:t>PARECER JURÍDICO</w:t>
      </w:r>
    </w:p>
    <w:p w14:paraId="3CCC4A28" w14:textId="77777777" w:rsidR="00BC33DF" w:rsidRPr="008130D8" w:rsidRDefault="00BC33DF">
      <w:pPr>
        <w:rPr>
          <w:color w:val="000000"/>
        </w:rPr>
      </w:pPr>
    </w:p>
    <w:p w14:paraId="0445AF0F" w14:textId="77777777" w:rsidR="00BC33DF" w:rsidRPr="008130D8" w:rsidRDefault="00000000">
      <w:pPr>
        <w:spacing w:before="120" w:after="120" w:line="360" w:lineRule="auto"/>
        <w:ind w:left="1134" w:right="1134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i/>
          <w:iCs/>
          <w:color w:val="000000"/>
          <w:sz w:val="24"/>
          <w:szCs w:val="24"/>
        </w:rPr>
        <w:t xml:space="preserve">REFORMA TRIBUTÁRIA DO CONSUMO. NFS-e NACIONAL. NOTA TÉCNICA SE/CGNFS-e Nº 009 E ATUALIZAÇÃO DE 15/07/2026. OBRIGATORIEDADE DOS GRUPOS IBS/CBS A PARTIR DE 03/08/2026 NO LAYOUT DA NT 004 ACRESCIDO DO CAMPO </w:t>
      </w:r>
      <w:proofErr w:type="spellStart"/>
      <w:r w:rsidRPr="008130D8">
        <w:rPr>
          <w:rFonts w:ascii="Palatino Linotype" w:eastAsia="Palatino Linotype" w:hAnsi="Palatino Linotype" w:cs="Palatino Linotype"/>
          <w:i/>
          <w:iCs/>
          <w:color w:val="000000"/>
          <w:sz w:val="24"/>
          <w:szCs w:val="24"/>
        </w:rPr>
        <w:t>tpRetPisCofins</w:t>
      </w:r>
      <w:proofErr w:type="spellEnd"/>
      <w:r w:rsidRPr="008130D8">
        <w:rPr>
          <w:rFonts w:ascii="Palatino Linotype" w:eastAsia="Palatino Linotype" w:hAnsi="Palatino Linotype" w:cs="Palatino Linotype"/>
          <w:i/>
          <w:iCs/>
          <w:color w:val="000000"/>
          <w:sz w:val="24"/>
          <w:szCs w:val="24"/>
        </w:rPr>
        <w:t xml:space="preserve"> (NT 007). INOVAÇÕES DA NT 009 E NOVOS FATOS GERADORES (SUBITENS 99.02, 99.03 E 99.04) SEM DATA DE IMPLANTAÇÃO. LOCAÇÃO DE BENS MÓVEIS. IMPOSSIBILIDADE TÉCNICA DE EMISSÃO NÃO IMPUTÁVEL AO CONTRIBUINTE. COMUNICADO CONJUNTO CGIBS/RFB Nº 01/2025. AUSÊNCIA DE DESCUMPRIMENTO DE OBRIGAÇÃO ACESSÓRIA.</w:t>
      </w:r>
    </w:p>
    <w:p w14:paraId="005993B7" w14:textId="77777777" w:rsidR="00BC33DF" w:rsidRPr="008130D8" w:rsidRDefault="00000000">
      <w:pPr>
        <w:spacing w:before="480" w:after="360" w:line="360" w:lineRule="auto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b/>
          <w:bCs/>
          <w:color w:val="000000"/>
          <w:sz w:val="26"/>
          <w:szCs w:val="26"/>
        </w:rPr>
        <w:t>I. Síntese da consulta</w:t>
      </w:r>
    </w:p>
    <w:p w14:paraId="07848EFA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Consulta-se este parecerista acerca do alcance e dos efeitos práticos da Nota Técnica SE/CGNFS-e nº 009, da Secretaria-Executiva do Comitê Gestor da NFS-e, publicada em 09/06/2026 e atualizada em 15/07/2026 com a divulgação do Anexo VI – Leiautes RN RTC IBS/CBS, versão 1.04.00, do Anexo VII – Indicadores de Operação IBS/CBS, versão 1.02.00, e de quatro observações sobre o calendário de implantação. Indagou-se, em especial: (i) o que passa a ser exigível dos contribuintes a partir de 03/08/2026; (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ii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) qual o regime das inovações trazidas pela NT 009; e (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iii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) como fica, nesse contexto, a locação de bens móveis.</w:t>
      </w:r>
    </w:p>
    <w:p w14:paraId="036DC8D8" w14:textId="77777777" w:rsidR="00BC33DF" w:rsidRPr="008130D8" w:rsidRDefault="00000000">
      <w:pPr>
        <w:spacing w:before="480" w:after="360" w:line="360" w:lineRule="auto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b/>
          <w:bCs/>
          <w:color w:val="000000"/>
          <w:sz w:val="26"/>
          <w:szCs w:val="26"/>
        </w:rPr>
        <w:lastRenderedPageBreak/>
        <w:t>II. Dos fatos relevantes</w:t>
      </w:r>
    </w:p>
    <w:p w14:paraId="25BEB4EB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A NFS-e de padrão nacional vem sendo adaptada à Reforma Tributária do Consumo por sucessivas notas técnicas. A NT 004 instituiu o layout-base com os grupos de IBS e CBS na Declaração de Prestação de Serviços (DPS), disponível no ambiente de Produção desde janeiro de 2026. A NT 005 criou os indicadores dos novos fatos geradores, entre eles os subitens 99.02 (bens imateriais), 99.03 (operações com bens imóveis) e 99.04 (locação de bens móveis). A NT 007 instituiu, entre outros ajustes, o campo 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tpRetPisCofins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destinado a informar retenções de PIS, 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Cofins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e CSLL sem repercussão indevida na base de cálculo do IBS e da CBS. A NT 009, por fim, consolidou o layout do ambiente da Reforma, criando as notas de ajuste de crédito e débito de IBS/CBS, o grupo unificado 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vAjusteBC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os campos próprios do Simples Nacional, o campo 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indFinal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(uso e consumo pessoal), o grupo de vinculação de pagamentos (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gPgtoVinc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) e a reestruturação dos grupos de bens móveis e imóveis, além da conversão dos campos de CNPJ para o formato alfanumérico.</w:t>
      </w:r>
    </w:p>
    <w:p w14:paraId="202F5745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Em 15/07/2026, a Secretaria-Executiva divulgou a atualização da NT 009 acompanhada das seguintes observações:</w:t>
      </w:r>
    </w:p>
    <w:p w14:paraId="5333B1FB" w14:textId="77777777" w:rsidR="00BC33DF" w:rsidRPr="008130D8" w:rsidRDefault="00000000">
      <w:pPr>
        <w:spacing w:before="120" w:after="120" w:line="360" w:lineRule="auto"/>
        <w:ind w:left="1134" w:right="1134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i/>
          <w:iCs/>
          <w:color w:val="000000"/>
          <w:sz w:val="24"/>
          <w:szCs w:val="24"/>
        </w:rPr>
        <w:t xml:space="preserve">1) Esta NT (nº 009) NÃO estará disponível nos ambientes de Produção e Prod. Restrita em agosto/2026; 2) As adaptações referentes aos Novos Fatos Geradores (subitens 99.02, 99.03 e 99.04), a princípio, não estarão disponíveis nos ambientes de Produção e Prod. Restrita em agosto/2026; 3) Há previsão de obrigatoriedade, a partir de 03/08/2026, dos grupos IBS/CBS e suas respectivas regras de validações. O layout base exigido será o da NT004 + </w:t>
      </w:r>
      <w:proofErr w:type="spellStart"/>
      <w:r w:rsidRPr="008130D8">
        <w:rPr>
          <w:rFonts w:ascii="Palatino Linotype" w:eastAsia="Palatino Linotype" w:hAnsi="Palatino Linotype" w:cs="Palatino Linotype"/>
          <w:i/>
          <w:iCs/>
          <w:color w:val="000000"/>
          <w:sz w:val="24"/>
          <w:szCs w:val="24"/>
        </w:rPr>
        <w:t>tpRetPisCofins</w:t>
      </w:r>
      <w:proofErr w:type="spellEnd"/>
      <w:r w:rsidRPr="008130D8">
        <w:rPr>
          <w:rFonts w:ascii="Palatino Linotype" w:eastAsia="Palatino Linotype" w:hAnsi="Palatino Linotype" w:cs="Palatino Linotype"/>
          <w:i/>
          <w:iCs/>
          <w:color w:val="000000"/>
          <w:sz w:val="24"/>
          <w:szCs w:val="24"/>
        </w:rPr>
        <w:t xml:space="preserve"> da NT007. Ou seja, o que está disponível atualmente nas APIs em Produção e Produção </w:t>
      </w:r>
      <w:r w:rsidRPr="008130D8">
        <w:rPr>
          <w:rFonts w:ascii="Palatino Linotype" w:eastAsia="Palatino Linotype" w:hAnsi="Palatino Linotype" w:cs="Palatino Linotype"/>
          <w:i/>
          <w:iCs/>
          <w:color w:val="000000"/>
          <w:sz w:val="24"/>
          <w:szCs w:val="24"/>
        </w:rPr>
        <w:lastRenderedPageBreak/>
        <w:t>Restrita. O Emissor Web (Portal do Contribuinte) será atualizado para contemplar essas evoluções; 4) O Cronograma de implantação desta Nota Técnica (nº 009) será divulgado futuramente e em data oportuna.</w:t>
      </w:r>
    </w:p>
    <w:p w14:paraId="013FC1B4" w14:textId="77777777" w:rsidR="00BC33DF" w:rsidRPr="008130D8" w:rsidRDefault="00000000">
      <w:pPr>
        <w:spacing w:before="480" w:after="360" w:line="360" w:lineRule="auto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b/>
          <w:bCs/>
          <w:color w:val="000000"/>
          <w:sz w:val="26"/>
          <w:szCs w:val="26"/>
        </w:rPr>
        <w:t>III. Fundamentação</w:t>
      </w:r>
    </w:p>
    <w:p w14:paraId="05F6CFDD" w14:textId="77777777" w:rsidR="00BC33DF" w:rsidRPr="008130D8" w:rsidRDefault="00000000">
      <w:pPr>
        <w:spacing w:before="480" w:after="360" w:line="360" w:lineRule="auto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b/>
          <w:bCs/>
          <w:color w:val="000000"/>
          <w:sz w:val="26"/>
          <w:szCs w:val="26"/>
        </w:rPr>
        <w:t>III.1. Da base normativa</w:t>
      </w:r>
    </w:p>
    <w:p w14:paraId="689110F9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 Emenda Constitucional nº 132/2023 instituiu o IBS e a CBS, e a Lei Complementar nº 214/2025 disciplinou sua incidência sobre operações onerosas com bens e serviços, conceito que alcança expressamente a locação e a cessão de bens, materiais e imateriais. Trata-se de ampliação relevante do campo de incidência em relação ao regime anterior: a locação de bens móveis, por não configurar prestação de serviço, sempre esteve fora do ISSQN, como assentado pelo Supremo Tribunal Federal na Súmula Vinculante nº 31:</w:t>
      </w:r>
    </w:p>
    <w:p w14:paraId="204514EF" w14:textId="77777777" w:rsidR="00BC33DF" w:rsidRPr="008130D8" w:rsidRDefault="00000000">
      <w:pPr>
        <w:spacing w:before="120" w:after="120" w:line="360" w:lineRule="auto"/>
        <w:ind w:left="1134" w:right="1134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i/>
          <w:iCs/>
          <w:color w:val="000000"/>
          <w:sz w:val="24"/>
          <w:szCs w:val="24"/>
        </w:rPr>
        <w:t>É inconstitucional a incidência do imposto sobre serviços de qualquer natureza – ISS sobre operações de locação de bens móveis. (STF, Súmula Vinculante nº 31)</w:t>
      </w:r>
    </w:p>
    <w:p w14:paraId="1540E959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Para o exercício de 2026, a LC nº 214/2025 estabeleceu período de teste, com alíquotas de 0,1% para o IBS e 0,9% para a CBS, destacadas nos documentos fiscais eletrônicos, ficando dispensado do recolhimento o contribuinte que cumprir as obrigações acessórias previstas na legislação. A cobrança efetiva da CBS inicia-se em 2027, e a do IBS avança progressivamente até 2033.</w:t>
      </w:r>
    </w:p>
    <w:p w14:paraId="7644AA9C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No plano das obrigações acessórias, a instrumentalização dessas operações dar-se-á pela NFS-e de padrão nacional, cujos leiautes e regras de </w:t>
      </w: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>validação são veiculados pelas notas técnicas da SE/CGNFS-e, entre as quais se insere a NT 009 ora examinada.</w:t>
      </w:r>
    </w:p>
    <w:p w14:paraId="4352141D" w14:textId="77777777" w:rsidR="00BC33DF" w:rsidRPr="008130D8" w:rsidRDefault="00000000">
      <w:pPr>
        <w:spacing w:before="480" w:after="360" w:line="360" w:lineRule="auto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b/>
          <w:bCs/>
          <w:color w:val="000000"/>
          <w:sz w:val="26"/>
          <w:szCs w:val="26"/>
        </w:rPr>
        <w:t>III.2. Da exigência que se inicia em 03/08/2026</w:t>
      </w:r>
    </w:p>
    <w:p w14:paraId="3EDA7686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A única obrigatoriedade com data certa, confirmada pela atualização de 15/07/2026, é o preenchimento dos grupos de IBS/CBS na DPS a partir de 03/08/2026, com as respectivas regras de validação ativas. O layout exigido não é o da NT 009, mas o que já se encontra disponível nas APIs de Produção e Produção Restrita: o da NT 004, acrescido do campo 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tpRetPisCofins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da NT 007.</w:t>
      </w:r>
    </w:p>
    <w:p w14:paraId="5E01D249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 consequência prática é objetiva: a partir de 03/08/2026, a DPS transmitida por contribuinte do regime regular sem as informações de IBS e CBS sujeita-se a rejeição, com potencial paralisação do faturamento. O destaque observará as alíquotas-teste do período de transição (0,1% de IBS e 0,9% de CBS). O Emissor Web do Portal do Contribuinte será atualizado para calcular e preencher automaticamente os novos campos, o que resguarda o emissor de menor estrutura; o contribuinte que emite por API ou ERP, contudo, responde pela adequação tempestiva de seu próprio sistema.</w:t>
      </w:r>
    </w:p>
    <w:p w14:paraId="06ED3209" w14:textId="77777777" w:rsidR="00BC33DF" w:rsidRPr="008130D8" w:rsidRDefault="00000000">
      <w:pPr>
        <w:spacing w:before="480" w:after="360" w:line="360" w:lineRule="auto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b/>
          <w:bCs/>
          <w:color w:val="000000"/>
          <w:sz w:val="26"/>
          <w:szCs w:val="26"/>
        </w:rPr>
        <w:t>III.3. Do regime das inovações da NT 009</w:t>
      </w:r>
    </w:p>
    <w:p w14:paraId="54A52BE1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Quanto às inovações estruturais da NT 009 – notas de ajuste de crédito e débito de IBS/CBS, grupo 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vAjusteBC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CNPJ alfanumérico, campos do Simples Nacional (inclusive o grupo 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gTribSN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), campo 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indFinal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grupo 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gPgtoVinc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e reestruturação de bens móveis e imóveis –, a atualização de 15/07/2026 é expressa: a NT 009 não estará disponível nos ambientes de Produção e Produção Restrita em agosto de 2026, e seu cronograma de implantação será divulgado futuramente.</w:t>
      </w:r>
    </w:p>
    <w:p w14:paraId="5F9141CF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>Disso decorre que nenhuma dessas inovações é exigível no curto prazo, embora devam orientar, desde já, o planejamento de adequação dos sistemas emissores, notadamente quanto aos campos descontinuados (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vDedRed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gReeRepRes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, 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vCalcDR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e correlatos) e à conversão dos campos de CNPJ para o formato alfanumérico.</w:t>
      </w:r>
    </w:p>
    <w:p w14:paraId="629691B1" w14:textId="77777777" w:rsidR="00BC33DF" w:rsidRPr="008130D8" w:rsidRDefault="00000000">
      <w:pPr>
        <w:spacing w:before="480" w:after="360" w:line="360" w:lineRule="auto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b/>
          <w:bCs/>
          <w:color w:val="000000"/>
          <w:sz w:val="26"/>
          <w:szCs w:val="26"/>
        </w:rPr>
        <w:t>III.4. Da locação de bens móveis (subitem 99.04)</w:t>
      </w:r>
    </w:p>
    <w:p w14:paraId="456017EE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 locação de bens móveis é o caso mais sensível do interregno. No plano material, tornou-se fato gerador do IBS e da CBS por força da LC nº 214/2025, e o documento fiscal próprio será a NFS-e nacional, pelo subitem 99.04.01, com emissão autorizada nacionalmente, independentemente da adesão do município ao padrão nacional – até porque, não sendo serviço da lista do ISSQN, inexiste código municipal para a operação.</w:t>
      </w:r>
    </w:p>
    <w:p w14:paraId="1282DD21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No plano operacional, todavia, a atualização de 15/07/2026 confirmou que as adaptações dos novos fatos geradores, entre eles o subitem 99.04, a princípio não estarão disponíveis nos ambientes de Produção e Produção Restrita em agosto de 2026. Em termos práticos, o locador de bens móveis permanece sem meio técnico de emitir a NFS-e nacional para essas operações, e a obrigatoriedade de 03/08/2026 não o alcança, porquanto pressupõe documento que ainda não pode ser emitido.</w:t>
      </w:r>
    </w:p>
    <w:p w14:paraId="416A0265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 situação do contribuinte impossibilitado de emitir o documento fiscal foi expressamente disciplinada pelo Comunicado Conjunto CGIBS/RFB nº 01, de 02/12/2025, segundo o qual:</w:t>
      </w:r>
    </w:p>
    <w:p w14:paraId="1AEABA81" w14:textId="77777777" w:rsidR="00BC33DF" w:rsidRPr="008130D8" w:rsidRDefault="00000000">
      <w:pPr>
        <w:spacing w:before="120" w:after="120" w:line="360" w:lineRule="auto"/>
        <w:ind w:left="1134" w:right="1134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i/>
          <w:iCs/>
          <w:color w:val="000000"/>
          <w:sz w:val="24"/>
          <w:szCs w:val="24"/>
        </w:rPr>
        <w:t xml:space="preserve">O contribuinte impossibilitado de emitir os documentos fiscais eletrônicos por responsabilidade única e exclusiva do ente federativo não </w:t>
      </w:r>
      <w:proofErr w:type="gramStart"/>
      <w:r w:rsidRPr="008130D8">
        <w:rPr>
          <w:rFonts w:ascii="Palatino Linotype" w:eastAsia="Palatino Linotype" w:hAnsi="Palatino Linotype" w:cs="Palatino Linotype"/>
          <w:i/>
          <w:iCs/>
          <w:color w:val="000000"/>
          <w:sz w:val="24"/>
          <w:szCs w:val="24"/>
        </w:rPr>
        <w:t>estará descumprindo</w:t>
      </w:r>
      <w:proofErr w:type="gramEnd"/>
      <w:r w:rsidRPr="008130D8">
        <w:rPr>
          <w:rFonts w:ascii="Palatino Linotype" w:eastAsia="Palatino Linotype" w:hAnsi="Palatino Linotype" w:cs="Palatino Linotype"/>
          <w:i/>
          <w:iCs/>
          <w:color w:val="000000"/>
          <w:sz w:val="24"/>
          <w:szCs w:val="24"/>
        </w:rPr>
        <w:t xml:space="preserve"> obrigação acessória.</w:t>
      </w:r>
    </w:p>
    <w:p w14:paraId="3A01AA39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lastRenderedPageBreak/>
        <w:t>Assim, enquanto perdurar a indisponibilidade técnica imputável exclusivamente à administração, não há descumprimento de obrigação acessória pelo locador. Recomenda-se, contudo, cautela probatória: documentar as operações por contrato, recibo e fatura de cobrança; preservar evidências da indisponibilidade (comunicados oficiais e registros de recusa de emissão); e manter organizado o cadastro de bens e contratos, pois, divulgado o cronograma da NT 009, o prazo de adaptação tende a ser exíguo.</w:t>
      </w:r>
    </w:p>
    <w:p w14:paraId="6CEC31DC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Registre-se, por fim, que a indisponibilidade do documento fiscal não afasta a incidência material do IBS/CBS: apenas posterga sua instrumentalização. Em 2026, vigora a fase de teste, com dispensa de recolhimento condicionada ao cumprimento das obrigações acessórias exigíveis; a partir de 2027, com a cobrança efetiva da CBS, a emissão regular do documento tende a se tornar pressuposto operacional da atividade, inclusive para fins de apropriação de créditos pelos locatários contribuintes.</w:t>
      </w:r>
    </w:p>
    <w:p w14:paraId="3C41A701" w14:textId="77777777" w:rsidR="00BC33DF" w:rsidRPr="008130D8" w:rsidRDefault="00000000">
      <w:pPr>
        <w:spacing w:before="480" w:after="360" w:line="360" w:lineRule="auto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b/>
          <w:bCs/>
          <w:color w:val="000000"/>
          <w:sz w:val="26"/>
          <w:szCs w:val="26"/>
        </w:rPr>
        <w:t>III.5. Quadro-resumo</w:t>
      </w:r>
    </w:p>
    <w:tbl>
      <w:tblPr>
        <w:tblW w:w="9000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600"/>
        <w:gridCol w:w="3000"/>
      </w:tblGrid>
      <w:tr w:rsidR="00BC33DF" w:rsidRPr="008130D8" w14:paraId="17103BB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B0A25C" w14:textId="77777777" w:rsidR="00BC33DF" w:rsidRPr="008130D8" w:rsidRDefault="00000000">
            <w:pPr>
              <w:spacing w:line="276" w:lineRule="auto"/>
              <w:rPr>
                <w:color w:val="000000"/>
              </w:rPr>
            </w:pPr>
            <w:r w:rsidRPr="008130D8"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2"/>
                <w:szCs w:val="22"/>
              </w:rPr>
              <w:t>Conjunto normativo-técnico</w:t>
            </w:r>
          </w:p>
        </w:tc>
        <w:tc>
          <w:tcPr>
            <w:tcW w:w="3600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18AD3" w14:textId="77777777" w:rsidR="00BC33DF" w:rsidRPr="008130D8" w:rsidRDefault="00000000">
            <w:pPr>
              <w:spacing w:line="276" w:lineRule="auto"/>
              <w:rPr>
                <w:color w:val="000000"/>
              </w:rPr>
            </w:pPr>
            <w:r w:rsidRPr="008130D8"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2"/>
                <w:szCs w:val="22"/>
              </w:rPr>
              <w:t>Conteúdo da exigência</w:t>
            </w:r>
          </w:p>
        </w:tc>
        <w:tc>
          <w:tcPr>
            <w:tcW w:w="3000" w:type="dxa"/>
            <w:shd w:val="clear" w:color="auto" w:fill="DCE6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478D9B" w14:textId="77777777" w:rsidR="00BC33DF" w:rsidRPr="008130D8" w:rsidRDefault="00000000">
            <w:pPr>
              <w:spacing w:line="276" w:lineRule="auto"/>
              <w:rPr>
                <w:color w:val="000000"/>
              </w:rPr>
            </w:pPr>
            <w:r w:rsidRPr="008130D8">
              <w:rPr>
                <w:rFonts w:ascii="Palatino Linotype" w:eastAsia="Palatino Linotype" w:hAnsi="Palatino Linotype" w:cs="Palatino Linotype"/>
                <w:b/>
                <w:bCs/>
                <w:color w:val="000000"/>
                <w:sz w:val="22"/>
                <w:szCs w:val="22"/>
              </w:rPr>
              <w:t>Situação em agosto/2026</w:t>
            </w:r>
          </w:p>
        </w:tc>
      </w:tr>
      <w:tr w:rsidR="00BC33DF" w:rsidRPr="008130D8" w14:paraId="43098FB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EBA9C" w14:textId="77777777" w:rsidR="00BC33DF" w:rsidRPr="008130D8" w:rsidRDefault="00000000">
            <w:pPr>
              <w:spacing w:line="276" w:lineRule="auto"/>
              <w:rPr>
                <w:color w:val="000000"/>
              </w:rPr>
            </w:pPr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NT 004 + campo </w:t>
            </w:r>
            <w:proofErr w:type="spellStart"/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tpRetPisCofins</w:t>
            </w:r>
            <w:proofErr w:type="spellEnd"/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 (NT 007)</w:t>
            </w:r>
          </w:p>
        </w:tc>
        <w:tc>
          <w:tcPr>
            <w:tcW w:w="3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D9CD2F" w14:textId="77777777" w:rsidR="00BC33DF" w:rsidRPr="008130D8" w:rsidRDefault="00000000">
            <w:pPr>
              <w:spacing w:line="276" w:lineRule="auto"/>
              <w:rPr>
                <w:color w:val="000000"/>
              </w:rPr>
            </w:pPr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Preenchimento dos grupos IBS/CBS na DPS, com regras de validação ativas, no layout hoje disponível nas APIs de Produção e Produção Restrita</w:t>
            </w:r>
          </w:p>
        </w:tc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16E19" w14:textId="77777777" w:rsidR="00BC33DF" w:rsidRPr="008130D8" w:rsidRDefault="00000000">
            <w:pPr>
              <w:spacing w:line="276" w:lineRule="auto"/>
              <w:rPr>
                <w:color w:val="000000"/>
              </w:rPr>
            </w:pPr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Obrigatório a partir de 03/08/2026; DPS em desacordo sujeita-se a rejeição</w:t>
            </w:r>
          </w:p>
        </w:tc>
      </w:tr>
      <w:tr w:rsidR="00BC33DF" w:rsidRPr="008130D8" w14:paraId="700C326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DC63FB" w14:textId="77777777" w:rsidR="00BC33DF" w:rsidRPr="008130D8" w:rsidRDefault="00000000">
            <w:pPr>
              <w:spacing w:line="276" w:lineRule="auto"/>
              <w:rPr>
                <w:color w:val="000000"/>
              </w:rPr>
            </w:pPr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NT 009 (layout consolidado RTC)</w:t>
            </w:r>
          </w:p>
        </w:tc>
        <w:tc>
          <w:tcPr>
            <w:tcW w:w="3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F48CF9" w14:textId="77777777" w:rsidR="00BC33DF" w:rsidRPr="008130D8" w:rsidRDefault="00000000">
            <w:pPr>
              <w:spacing w:line="276" w:lineRule="auto"/>
              <w:rPr>
                <w:color w:val="000000"/>
              </w:rPr>
            </w:pPr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Notas de ajuste IBS/CBS, grupo </w:t>
            </w:r>
            <w:proofErr w:type="spellStart"/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vAjusteBC</w:t>
            </w:r>
            <w:proofErr w:type="spellEnd"/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, CNPJ alfanumérico, campos do Simples Nacional, </w:t>
            </w:r>
            <w:proofErr w:type="spellStart"/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gPgtoVinc</w:t>
            </w:r>
            <w:proofErr w:type="spellEnd"/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indFinal</w:t>
            </w:r>
            <w:proofErr w:type="spellEnd"/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, bens móveis e imóveis</w:t>
            </w:r>
          </w:p>
        </w:tc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D0D871" w14:textId="77777777" w:rsidR="00BC33DF" w:rsidRPr="008130D8" w:rsidRDefault="00000000">
            <w:pPr>
              <w:spacing w:line="276" w:lineRule="auto"/>
              <w:rPr>
                <w:color w:val="000000"/>
              </w:rPr>
            </w:pPr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Indisponível em Produção e em Produção Restrita; cronograma a ser divulgado</w:t>
            </w:r>
          </w:p>
        </w:tc>
      </w:tr>
      <w:tr w:rsidR="00BC33DF" w:rsidRPr="008130D8" w14:paraId="6C32D4D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78C77" w14:textId="77777777" w:rsidR="00BC33DF" w:rsidRPr="008130D8" w:rsidRDefault="00000000">
            <w:pPr>
              <w:spacing w:line="276" w:lineRule="auto"/>
              <w:rPr>
                <w:color w:val="000000"/>
              </w:rPr>
            </w:pPr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lastRenderedPageBreak/>
              <w:t>Novos fatos geradores (subitens 99.02, 99.03 e 99.04)</w:t>
            </w:r>
          </w:p>
        </w:tc>
        <w:tc>
          <w:tcPr>
            <w:tcW w:w="36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D4774B" w14:textId="77777777" w:rsidR="00BC33DF" w:rsidRPr="008130D8" w:rsidRDefault="00000000">
            <w:pPr>
              <w:spacing w:line="276" w:lineRule="auto"/>
              <w:rPr>
                <w:color w:val="000000"/>
              </w:rPr>
            </w:pPr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Emissão de NFS-e nacional para operações com bens imateriais, com bens imóveis (locação, cessão onerosa, arrendamento e afins) e locação de bens móveis</w:t>
            </w:r>
          </w:p>
        </w:tc>
        <w:tc>
          <w:tcPr>
            <w:tcW w:w="300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F1255B" w14:textId="77777777" w:rsidR="00BC33DF" w:rsidRPr="008130D8" w:rsidRDefault="00000000">
            <w:pPr>
              <w:spacing w:line="276" w:lineRule="auto"/>
              <w:rPr>
                <w:color w:val="000000"/>
              </w:rPr>
            </w:pPr>
            <w:r w:rsidRPr="008130D8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A princípio, indisponíveis em agosto/2026; dependem do cronograma da NT 009</w:t>
            </w:r>
          </w:p>
        </w:tc>
      </w:tr>
    </w:tbl>
    <w:p w14:paraId="751D4D6B" w14:textId="77777777" w:rsidR="00BC33DF" w:rsidRPr="008130D8" w:rsidRDefault="00BC33DF">
      <w:pPr>
        <w:rPr>
          <w:color w:val="000000"/>
        </w:rPr>
      </w:pPr>
    </w:p>
    <w:p w14:paraId="002FFCFC" w14:textId="77777777" w:rsidR="00BC33DF" w:rsidRPr="008130D8" w:rsidRDefault="00000000">
      <w:pPr>
        <w:spacing w:before="480" w:after="360" w:line="360" w:lineRule="auto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b/>
          <w:bCs/>
          <w:color w:val="000000"/>
          <w:sz w:val="26"/>
          <w:szCs w:val="26"/>
        </w:rPr>
        <w:t>IV. Conclusão</w:t>
      </w:r>
    </w:p>
    <w:p w14:paraId="4C08ED71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Diante do exposto, conclui-se objetivamente:</w:t>
      </w:r>
    </w:p>
    <w:p w14:paraId="0D89F41A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a) A atualização de 15/07/2026 da NT 009 não instituiu nova exigência imediata: ao contrário, esclareceu que nenhuma das inovações da NT 009 estará disponível nos ambientes de Produção e Produção Restrita em agosto de 2026, com cronograma a ser divulgado.</w:t>
      </w:r>
    </w:p>
    <w:p w14:paraId="00664877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b) A exigência com data certa é a obrigatoriedade, a partir de 03/08/2026, do preenchimento dos grupos de IBS/CBS na DPS, no layout da NT 004 acrescido do campo </w:t>
      </w:r>
      <w:proofErr w:type="spellStart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tpRetPisCofins</w:t>
      </w:r>
      <w:proofErr w:type="spellEnd"/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da NT 007, com regras de validação ativas; a inobservância sujeita a DPS a rejeição, impondo-se aos contribuintes do regime regular a imediata adequação e teste de seus sistemas emissores.</w:t>
      </w:r>
    </w:p>
    <w:p w14:paraId="6EF6A77D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c) A locação de bens móveis (subitem 99.04.01), embora constitua fato gerador do IBS e da CBS desde a LC nº 214/2025, permanece sem meio técnico de emissão da NFS-e nacional, e essa impossibilidade, imputável exclusivamente à administração, afasta a caracterização de descumprimento de obrigação acessória, nos termos do Comunicado Conjunto CGIBS/RFB nº 01/2025, recomendando-se ao locador a documentação alternativa das operações e a preservação de prova da indisponibilidade, até a implantação do cronograma da NT 009.</w:t>
      </w:r>
    </w:p>
    <w:p w14:paraId="07845157" w14:textId="77777777" w:rsidR="00BC33DF" w:rsidRPr="008130D8" w:rsidRDefault="00000000">
      <w:pPr>
        <w:spacing w:after="120" w:line="360" w:lineRule="auto"/>
        <w:ind w:firstLine="709"/>
        <w:jc w:val="both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É o parecer.</w:t>
      </w:r>
    </w:p>
    <w:p w14:paraId="7A3119BE" w14:textId="77777777" w:rsidR="00BC33DF" w:rsidRPr="008130D8" w:rsidRDefault="00BC33DF">
      <w:pPr>
        <w:rPr>
          <w:color w:val="000000"/>
        </w:rPr>
      </w:pPr>
    </w:p>
    <w:p w14:paraId="48B5957E" w14:textId="77777777" w:rsidR="00BC33DF" w:rsidRPr="008130D8" w:rsidRDefault="00BC33DF">
      <w:pPr>
        <w:rPr>
          <w:color w:val="000000"/>
        </w:rPr>
      </w:pPr>
    </w:p>
    <w:p w14:paraId="7934EC32" w14:textId="77777777" w:rsidR="00BC33DF" w:rsidRPr="008130D8" w:rsidRDefault="00000000">
      <w:pPr>
        <w:spacing w:after="120" w:line="360" w:lineRule="auto"/>
        <w:jc w:val="center"/>
        <w:rPr>
          <w:color w:val="000000"/>
        </w:rPr>
      </w:pPr>
      <w:r w:rsidRPr="008130D8">
        <w:rPr>
          <w:rFonts w:ascii="Palatino Linotype" w:eastAsia="Palatino Linotype" w:hAnsi="Palatino Linotype" w:cs="Palatino Linotype"/>
          <w:color w:val="000000"/>
          <w:sz w:val="24"/>
          <w:szCs w:val="24"/>
        </w:rPr>
        <w:t>Piraci Oliveira - OAB/SP 200.270</w:t>
      </w:r>
    </w:p>
    <w:sectPr w:rsidR="00BC33DF" w:rsidRPr="00813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99ED9A9" w14:textId="77777777" w:rsidR="00667017" w:rsidRDefault="00667017">
      <w:r>
        <w:separator/>
      </w:r>
    </w:p>
  </w:endnote>
  <w:endnote w:type="continuationSeparator" w:id="0">
    <w:p w14:paraId="7BA3FF95" w14:textId="77777777" w:rsidR="00667017" w:rsidRDefault="0066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9211BA" w14:textId="77777777" w:rsidR="008130D8" w:rsidRDefault="008130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0B500F" w14:textId="77777777" w:rsidR="00BC33DF" w:rsidRPr="008130D8" w:rsidRDefault="00000000">
    <w:pPr>
      <w:pBdr>
        <w:top w:val="single" w:sz="6" w:space="4" w:color="999999"/>
      </w:pBdr>
      <w:jc w:val="center"/>
      <w:rPr>
        <w:color w:val="000000"/>
      </w:rPr>
    </w:pPr>
    <w:r w:rsidRPr="008130D8">
      <w:rPr>
        <w:rFonts w:ascii="Palatino Linotype" w:eastAsia="Palatino Linotype" w:hAnsi="Palatino Linotype" w:cs="Palatino Linotype"/>
        <w:color w:val="000000"/>
        <w:sz w:val="18"/>
        <w:szCs w:val="18"/>
      </w:rPr>
      <w:t xml:space="preserve">piraci@piraci.com.br / </w:t>
    </w:r>
    <w:proofErr w:type="spellStart"/>
    <w:proofErr w:type="gramStart"/>
    <w:r w:rsidRPr="008130D8">
      <w:rPr>
        <w:rFonts w:ascii="Palatino Linotype" w:eastAsia="Palatino Linotype" w:hAnsi="Palatino Linotype" w:cs="Palatino Linotype"/>
        <w:color w:val="000000"/>
        <w:sz w:val="18"/>
        <w:szCs w:val="18"/>
      </w:rPr>
      <w:t>piraciadv.blog</w:t>
    </w:r>
    <w:proofErr w:type="spellEnd"/>
    <w:proofErr w:type="gramEnd"/>
    <w:r w:rsidRPr="008130D8">
      <w:rPr>
        <w:rFonts w:ascii="Palatino Linotype" w:eastAsia="Palatino Linotype" w:hAnsi="Palatino Linotype" w:cs="Palatino Linotype"/>
        <w:color w:val="000000"/>
        <w:sz w:val="18"/>
        <w:szCs w:val="18"/>
      </w:rPr>
      <w:t xml:space="preserve"> / </w:t>
    </w:r>
    <w:proofErr w:type="spellStart"/>
    <w:r w:rsidRPr="008130D8">
      <w:rPr>
        <w:rFonts w:ascii="Palatino Linotype" w:eastAsia="Palatino Linotype" w:hAnsi="Palatino Linotype" w:cs="Palatino Linotype"/>
        <w:color w:val="000000"/>
        <w:sz w:val="18"/>
        <w:szCs w:val="18"/>
      </w:rPr>
      <w:t>piracioliveira</w:t>
    </w:r>
    <w:proofErr w:type="spellEnd"/>
    <w:r w:rsidRPr="008130D8">
      <w:rPr>
        <w:rFonts w:ascii="Palatino Linotype" w:eastAsia="Palatino Linotype" w:hAnsi="Palatino Linotype" w:cs="Palatino Linotype"/>
        <w:color w:val="000000"/>
        <w:sz w:val="18"/>
        <w:szCs w:val="18"/>
      </w:rPr>
      <w:t xml:space="preserve"> (</w:t>
    </w:r>
    <w:proofErr w:type="spellStart"/>
    <w:r w:rsidRPr="008130D8">
      <w:rPr>
        <w:rFonts w:ascii="Palatino Linotype" w:eastAsia="Palatino Linotype" w:hAnsi="Palatino Linotype" w:cs="Palatino Linotype"/>
        <w:color w:val="000000"/>
        <w:sz w:val="18"/>
        <w:szCs w:val="18"/>
      </w:rPr>
      <w:t>instagram</w:t>
    </w:r>
    <w:proofErr w:type="spellEnd"/>
    <w:r w:rsidRPr="008130D8">
      <w:rPr>
        <w:rFonts w:ascii="Palatino Linotype" w:eastAsia="Palatino Linotype" w:hAnsi="Palatino Linotype" w:cs="Palatino Linotype"/>
        <w:color w:val="000000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E38AD6" w14:textId="77777777" w:rsidR="008130D8" w:rsidRDefault="008130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537656B" w14:textId="77777777" w:rsidR="00667017" w:rsidRDefault="00667017">
      <w:r>
        <w:separator/>
      </w:r>
    </w:p>
  </w:footnote>
  <w:footnote w:type="continuationSeparator" w:id="0">
    <w:p w14:paraId="7B6ECEAD" w14:textId="77777777" w:rsidR="00667017" w:rsidRDefault="0066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236155" w14:textId="77777777" w:rsidR="008130D8" w:rsidRDefault="008130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DBACC6F" w14:textId="77777777" w:rsidR="00BC33DF" w:rsidRPr="008130D8" w:rsidRDefault="00000000">
    <w:pPr>
      <w:jc w:val="center"/>
      <w:rPr>
        <w:color w:val="000000"/>
      </w:rPr>
    </w:pPr>
    <w:r w:rsidRPr="008130D8">
      <w:rPr>
        <w:rFonts w:ascii="Palatino Linotype" w:eastAsia="Palatino Linotype" w:hAnsi="Palatino Linotype" w:cs="Palatino Linotype"/>
        <w:b/>
        <w:bCs/>
        <w:color w:val="000000"/>
        <w:sz w:val="32"/>
        <w:szCs w:val="32"/>
      </w:rPr>
      <w:t>PIRACI OLIVEIRA</w:t>
    </w:r>
    <w:r w:rsidRPr="008130D8">
      <w:rPr>
        <w:rFonts w:ascii="Palatino Linotype" w:eastAsia="Palatino Linotype" w:hAnsi="Palatino Linotype" w:cs="Palatino Linotype"/>
        <w:color w:val="000000"/>
        <w:sz w:val="16"/>
        <w:szCs w:val="16"/>
      </w:rPr>
      <w:br/>
      <w:t>SOCIEDADE DE ADVOGADOS</w:t>
    </w:r>
  </w:p>
  <w:p w14:paraId="224184D5" w14:textId="77777777" w:rsidR="00BC33DF" w:rsidRPr="008130D8" w:rsidRDefault="00BC33DF">
    <w:pPr>
      <w:pBdr>
        <w:bottom w:val="single" w:sz="6" w:space="4" w:color="999999"/>
      </w:pBdr>
      <w:spacing w:after="24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AF1476" w14:textId="77777777" w:rsidR="008130D8" w:rsidRDefault="008130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211517"/>
    <w:multiLevelType w:val="hybridMultilevel"/>
    <w:tmpl w:val="9E467988"/>
    <w:lvl w:ilvl="0" w:tplc="FCC6D248">
      <w:start w:val="1"/>
      <w:numFmt w:val="bullet"/>
      <w:lvlText w:val="●"/>
      <w:lvlJc w:val="left"/>
      <w:pPr>
        <w:ind w:left="720" w:hanging="360"/>
      </w:pPr>
    </w:lvl>
    <w:lvl w:ilvl="1" w:tplc="CB204662">
      <w:start w:val="1"/>
      <w:numFmt w:val="bullet"/>
      <w:lvlText w:val="○"/>
      <w:lvlJc w:val="left"/>
      <w:pPr>
        <w:ind w:left="1440" w:hanging="360"/>
      </w:pPr>
    </w:lvl>
    <w:lvl w:ilvl="2" w:tplc="921A72BE">
      <w:start w:val="1"/>
      <w:numFmt w:val="bullet"/>
      <w:lvlText w:val="■"/>
      <w:lvlJc w:val="left"/>
      <w:pPr>
        <w:ind w:left="2160" w:hanging="360"/>
      </w:pPr>
    </w:lvl>
    <w:lvl w:ilvl="3" w:tplc="47480F84">
      <w:start w:val="1"/>
      <w:numFmt w:val="bullet"/>
      <w:lvlText w:val="●"/>
      <w:lvlJc w:val="left"/>
      <w:pPr>
        <w:ind w:left="2880" w:hanging="360"/>
      </w:pPr>
    </w:lvl>
    <w:lvl w:ilvl="4" w:tplc="B5DC6F0E">
      <w:start w:val="1"/>
      <w:numFmt w:val="bullet"/>
      <w:lvlText w:val="○"/>
      <w:lvlJc w:val="left"/>
      <w:pPr>
        <w:ind w:left="3600" w:hanging="360"/>
      </w:pPr>
    </w:lvl>
    <w:lvl w:ilvl="5" w:tplc="D36EBA66">
      <w:start w:val="1"/>
      <w:numFmt w:val="bullet"/>
      <w:lvlText w:val="■"/>
      <w:lvlJc w:val="left"/>
      <w:pPr>
        <w:ind w:left="4320" w:hanging="360"/>
      </w:pPr>
    </w:lvl>
    <w:lvl w:ilvl="6" w:tplc="5BEE3314">
      <w:start w:val="1"/>
      <w:numFmt w:val="bullet"/>
      <w:lvlText w:val="●"/>
      <w:lvlJc w:val="left"/>
      <w:pPr>
        <w:ind w:left="5040" w:hanging="360"/>
      </w:pPr>
    </w:lvl>
    <w:lvl w:ilvl="7" w:tplc="FD04509A">
      <w:start w:val="1"/>
      <w:numFmt w:val="bullet"/>
      <w:lvlText w:val="●"/>
      <w:lvlJc w:val="left"/>
      <w:pPr>
        <w:ind w:left="5760" w:hanging="360"/>
      </w:pPr>
    </w:lvl>
    <w:lvl w:ilvl="8" w:tplc="86A27112">
      <w:start w:val="1"/>
      <w:numFmt w:val="bullet"/>
      <w:lvlText w:val="●"/>
      <w:lvlJc w:val="left"/>
      <w:pPr>
        <w:ind w:left="6480" w:hanging="360"/>
      </w:pPr>
    </w:lvl>
  </w:abstractNum>
  <w:num w:numId="1" w16cid:durableId="9525126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DF"/>
    <w:rsid w:val="00242C0C"/>
    <w:rsid w:val="00667017"/>
    <w:rsid w:val="008130D8"/>
    <w:rsid w:val="00B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55C7F"/>
  <w15:docId w15:val="{D7A90CAE-34AC-FD47-B7CB-E70555B9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13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30D8"/>
  </w:style>
  <w:style w:type="paragraph" w:styleId="Rodap">
    <w:name w:val="footer"/>
    <w:basedOn w:val="Normal"/>
    <w:link w:val="RodapChar"/>
    <w:uiPriority w:val="99"/>
    <w:unhideWhenUsed/>
    <w:rsid w:val="008130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3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3CACD5-F360-CE45-B831-48B2CD9C7783}">
  <we:reference id="wa200010453" version="1.0.0.1" store="pt-BR" storeType="OMEX"/>
  <we:alternateReferences>
    <we:reference id="wa200010453" version="1.0.0.1" store="pt-BR" storeType="OMEX"/>
  </we:alternateReferences>
  <we:properties>
    <we:property name="claude.fileId" value="&quot;db2f6f52-92e3-49a9-a869-c5c484bad54d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1644</Words>
  <Characters>9013</Characters>
  <Application>Microsoft Office Word</Application>
  <DocSecurity>0</DocSecurity>
  <Lines>200</Lines>
  <Paragraphs>56</Paragraphs>
  <ScaleCrop>false</ScaleCrop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Piraci Oliveira</cp:lastModifiedBy>
  <cp:revision>2</cp:revision>
  <dcterms:created xsi:type="dcterms:W3CDTF">2026-07-15T19:03:00Z</dcterms:created>
  <dcterms:modified xsi:type="dcterms:W3CDTF">2026-07-15T19:03:00Z</dcterms:modified>
</cp:coreProperties>
</file>